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1BAB" w14:textId="7C7034F3" w:rsidR="00236EB0" w:rsidRDefault="004C1FDC" w:rsidP="004A0936">
      <w:pPr>
        <w:pStyle w:val="Heading1"/>
      </w:pPr>
      <w:r>
        <w:t>FAQ – Questions for non-contacted suppliers</w:t>
      </w:r>
    </w:p>
    <w:p w14:paraId="149F47C9" w14:textId="6F119A5B" w:rsidR="004C1FDC" w:rsidRDefault="004C1FDC" w:rsidP="004C1FDC">
      <w:pPr>
        <w:pStyle w:val="Heading2"/>
      </w:pPr>
      <w:r>
        <w:t>Which products is HPV trying to source during the COVID-19 pandemic?</w:t>
      </w:r>
    </w:p>
    <w:p w14:paraId="0031C4E9" w14:textId="4FEF8895" w:rsidR="004C1FDC" w:rsidRDefault="004C1FDC" w:rsidP="007F7FD8">
      <w:r>
        <w:t>We are currently seeking the following products from HPV contacted suppliers and new suppliers:</w:t>
      </w:r>
    </w:p>
    <w:p w14:paraId="44F401DA" w14:textId="77777777" w:rsidR="004C1FDC" w:rsidRPr="004C1FDC" w:rsidRDefault="004C1FDC" w:rsidP="004C1FDC">
      <w:pPr>
        <w:pStyle w:val="ListParagraph"/>
        <w:numPr>
          <w:ilvl w:val="0"/>
          <w:numId w:val="32"/>
        </w:numPr>
        <w:spacing w:before="0" w:after="0" w:line="240" w:lineRule="auto"/>
        <w:contextualSpacing w:val="0"/>
      </w:pPr>
      <w:r w:rsidRPr="004C1FDC">
        <w:t>surface disinfectants</w:t>
      </w:r>
    </w:p>
    <w:p w14:paraId="5FF7E51B" w14:textId="77777777" w:rsidR="004C1FDC" w:rsidRPr="004C1FDC" w:rsidRDefault="004C1FDC" w:rsidP="004C1FDC">
      <w:pPr>
        <w:pStyle w:val="ListParagraph"/>
        <w:numPr>
          <w:ilvl w:val="0"/>
          <w:numId w:val="32"/>
        </w:numPr>
        <w:spacing w:before="0" w:after="0" w:line="240" w:lineRule="auto"/>
        <w:contextualSpacing w:val="0"/>
      </w:pPr>
      <w:r w:rsidRPr="004C1FDC">
        <w:t xml:space="preserve">gloves </w:t>
      </w:r>
    </w:p>
    <w:p w14:paraId="441D1FA4" w14:textId="43E07267" w:rsidR="004C1FDC" w:rsidRDefault="004C1FDC" w:rsidP="004C1FDC">
      <w:pPr>
        <w:pStyle w:val="ListParagraph"/>
        <w:numPr>
          <w:ilvl w:val="0"/>
          <w:numId w:val="32"/>
        </w:numPr>
        <w:spacing w:before="0" w:after="0" w:line="240" w:lineRule="auto"/>
        <w:contextualSpacing w:val="0"/>
      </w:pPr>
      <w:r w:rsidRPr="004C1FDC">
        <w:t xml:space="preserve">protective apparel (gowns, face shields, protective eyewear etc) </w:t>
      </w:r>
    </w:p>
    <w:p w14:paraId="1491BB81" w14:textId="55532105" w:rsidR="00F74304" w:rsidRPr="00026E97" w:rsidRDefault="00A67EFC" w:rsidP="004C1FDC">
      <w:pPr>
        <w:pStyle w:val="ListParagraph"/>
        <w:numPr>
          <w:ilvl w:val="0"/>
          <w:numId w:val="32"/>
        </w:numPr>
        <w:spacing w:before="0" w:after="0" w:line="240" w:lineRule="auto"/>
        <w:contextualSpacing w:val="0"/>
      </w:pPr>
      <w:r>
        <w:t>p</w:t>
      </w:r>
      <w:r w:rsidR="00F74304" w:rsidRPr="00026E97">
        <w:t>athology consumables</w:t>
      </w:r>
    </w:p>
    <w:p w14:paraId="61ED9982" w14:textId="2FAFEEE1" w:rsidR="004A0936" w:rsidRDefault="004C1FDC" w:rsidP="007F7FD8">
      <w:r>
        <w:t xml:space="preserve">Note this list will change as the pandemic evolves so please keep an eye on the </w:t>
      </w:r>
      <w:hyperlink r:id="rId7" w:history="1">
        <w:r w:rsidR="00113F43">
          <w:rPr>
            <w:rStyle w:val="Hyperlink"/>
          </w:rPr>
          <w:t>COVID-19</w:t>
        </w:r>
      </w:hyperlink>
      <w:r w:rsidR="00113F43">
        <w:rPr>
          <w:rStyle w:val="Hyperlink"/>
        </w:rPr>
        <w:t xml:space="preserve"> Updates from HPV</w:t>
      </w:r>
      <w:r>
        <w:t xml:space="preserve"> page on the HPV website.  </w:t>
      </w:r>
    </w:p>
    <w:p w14:paraId="7E0BF0A8" w14:textId="5CF0C113" w:rsidR="00F74304" w:rsidRPr="00F74304" w:rsidRDefault="004C1FDC" w:rsidP="00B42324">
      <w:pPr>
        <w:shd w:val="clear" w:color="auto" w:fill="FEFEFE"/>
        <w:spacing w:before="0" w:after="0" w:line="240" w:lineRule="auto"/>
      </w:pPr>
      <w:r>
        <w:t>Please note the Department of Health and Human Services is also seeking products for State</w:t>
      </w:r>
      <w:r w:rsidR="00B42324">
        <w:t>-wide</w:t>
      </w:r>
      <w:r>
        <w:t xml:space="preserve"> stocks. If you have a product that may be of interest,</w:t>
      </w:r>
      <w:r w:rsidR="004A0936">
        <w:t xml:space="preserve"> particularly new innovations, please</w:t>
      </w:r>
      <w:r>
        <w:t xml:space="preserve"> send your details to</w:t>
      </w:r>
      <w:r w:rsidR="004A0936">
        <w:t xml:space="preserve"> </w:t>
      </w:r>
      <w:r w:rsidR="004A0936" w:rsidRPr="004A0936">
        <w:t>covid-19supplies@dhhs.vic.gov.au</w:t>
      </w:r>
      <w:r w:rsidR="004A0936">
        <w:t>.</w:t>
      </w:r>
      <w:r w:rsidR="00F74304" w:rsidRPr="00F74304">
        <w:rPr>
          <w:rFonts w:ascii="Helvetica" w:hAnsi="Helvetica"/>
          <w:color w:val="415968"/>
        </w:rPr>
        <w:t xml:space="preserve"> </w:t>
      </w:r>
    </w:p>
    <w:p w14:paraId="3DF65344" w14:textId="21B6D4BC" w:rsidR="004C1FDC" w:rsidRDefault="004C1FDC" w:rsidP="00B42324">
      <w:pPr>
        <w:pStyle w:val="Heading2"/>
      </w:pPr>
      <w:r>
        <w:t xml:space="preserve">I have products in the categories HPV has identified – </w:t>
      </w:r>
      <w:r w:rsidR="004A0936">
        <w:t>what’s next?</w:t>
      </w:r>
    </w:p>
    <w:p w14:paraId="459D2D45" w14:textId="70851906" w:rsidR="004A0936" w:rsidRDefault="004A0936" w:rsidP="004A0936">
      <w:r>
        <w:t xml:space="preserve">To assist HPV in </w:t>
      </w:r>
      <w:r w:rsidR="00F74304">
        <w:t xml:space="preserve">conducting due diligence and </w:t>
      </w:r>
      <w:r>
        <w:t xml:space="preserve">reviewing your products as quickly as possible, please  complete the table below and email to us at </w:t>
      </w:r>
      <w:hyperlink r:id="rId8" w:history="1">
        <w:r w:rsidRPr="00276FF5">
          <w:rPr>
            <w:rStyle w:val="Hyperlink"/>
          </w:rPr>
          <w:t>suppliers@hpv.zendesk.com</w:t>
        </w:r>
      </w:hyperlink>
      <w:r w:rsidR="00F74304">
        <w:t xml:space="preserve"> as soon as possible.</w:t>
      </w:r>
      <w:r>
        <w:t xml:space="preserve"> </w:t>
      </w:r>
    </w:p>
    <w:p w14:paraId="09A13169" w14:textId="13310C30" w:rsidR="004A0936" w:rsidRDefault="004A0936" w:rsidP="004A0936">
      <w:pPr>
        <w:shd w:val="clear" w:color="auto" w:fill="FFFFFF"/>
        <w:spacing w:line="300" w:lineRule="atLeast"/>
        <w:textAlignment w:val="baseline"/>
      </w:pPr>
      <w:r>
        <w:t>Please also attach supporting information such as brochures and instructions for use.</w:t>
      </w:r>
      <w:r w:rsidR="00E7179C">
        <w:t xml:space="preserve"> This is also available in a </w:t>
      </w:r>
      <w:r w:rsidR="00E7179C" w:rsidRPr="00844E2E">
        <w:rPr>
          <w:color w:val="5D0F68" w:themeColor="text1"/>
          <w:u w:val="single"/>
        </w:rPr>
        <w:t>checklist</w:t>
      </w:r>
      <w:r w:rsidR="00E7179C">
        <w:t xml:space="preserve"> on the </w:t>
      </w:r>
      <w:r w:rsidR="00E7179C" w:rsidRPr="00E7179C">
        <w:rPr>
          <w:color w:val="5D0F68" w:themeColor="text1"/>
          <w:u w:val="single"/>
        </w:rPr>
        <w:t>COVID-19 Updates from HPV</w:t>
      </w:r>
      <w:r w:rsidR="00E7179C">
        <w:t xml:space="preserve"> page on our website.</w:t>
      </w:r>
    </w:p>
    <w:p w14:paraId="7196EB00" w14:textId="04E52628" w:rsidR="00F74304" w:rsidRDefault="00F74304" w:rsidP="00F74304">
      <w:pPr>
        <w:pStyle w:val="Heading3"/>
      </w:pPr>
      <w:r>
        <w:t>Non-contacted supplier product checklist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6B49" w14:paraId="41421ECA" w14:textId="77777777" w:rsidTr="00F71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</w:tcPr>
          <w:p w14:paraId="75CB7C07" w14:textId="77777777" w:rsidR="00296B49" w:rsidRPr="007E1D01" w:rsidRDefault="00296B49" w:rsidP="0027229A">
            <w:pPr>
              <w:pStyle w:val="NormalWeb"/>
              <w:rPr>
                <w:rFonts w:asciiTheme="minorHAnsi" w:hAnsiTheme="minorHAnsi" w:cstheme="minorHAnsi"/>
                <w:szCs w:val="20"/>
              </w:rPr>
            </w:pPr>
            <w:r w:rsidRPr="007E1D01">
              <w:rPr>
                <w:rFonts w:asciiTheme="minorHAnsi" w:hAnsiTheme="minorHAnsi" w:cstheme="minorHAnsi"/>
                <w:szCs w:val="20"/>
              </w:rPr>
              <w:t>Information Needed</w:t>
            </w:r>
          </w:p>
        </w:tc>
        <w:tc>
          <w:tcPr>
            <w:tcW w:w="4814" w:type="dxa"/>
          </w:tcPr>
          <w:p w14:paraId="1A621EBE" w14:textId="77777777" w:rsidR="00296B49" w:rsidRPr="007E1D01" w:rsidRDefault="00296B49" w:rsidP="0027229A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7E1D01">
              <w:rPr>
                <w:rFonts w:asciiTheme="minorHAnsi" w:hAnsiTheme="minorHAnsi" w:cstheme="minorHAnsi"/>
                <w:szCs w:val="20"/>
              </w:rPr>
              <w:t>Supplier Response</w:t>
            </w:r>
          </w:p>
        </w:tc>
      </w:tr>
      <w:tr w:rsidR="00296B49" w14:paraId="174EF95B" w14:textId="77777777" w:rsidTr="0027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0A3F4F7" w14:textId="77777777" w:rsidR="00296B49" w:rsidRPr="007E1D01" w:rsidRDefault="00296B49" w:rsidP="0027229A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Product code(s), including product descriptions and orderable unit of measure.</w:t>
            </w:r>
          </w:p>
        </w:tc>
        <w:tc>
          <w:tcPr>
            <w:tcW w:w="4814" w:type="dxa"/>
          </w:tcPr>
          <w:p w14:paraId="4CF96971" w14:textId="77777777" w:rsidR="00296B49" w:rsidRPr="007E1D01" w:rsidRDefault="00296B49" w:rsidP="0027229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296B49" w14:paraId="3019F014" w14:textId="77777777" w:rsidTr="0027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BC0E1B6" w14:textId="77777777" w:rsidR="00296B49" w:rsidRPr="007E1D01" w:rsidRDefault="00296B49" w:rsidP="0027229A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Availability of stock including stock on hand.</w:t>
            </w:r>
          </w:p>
        </w:tc>
        <w:tc>
          <w:tcPr>
            <w:tcW w:w="4814" w:type="dxa"/>
          </w:tcPr>
          <w:p w14:paraId="419FF229" w14:textId="77777777" w:rsidR="00296B49" w:rsidRPr="007E1D01" w:rsidRDefault="00296B49" w:rsidP="0027229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296B49" w14:paraId="6AAC5B37" w14:textId="77777777" w:rsidTr="0027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E1BF94B" w14:textId="77777777" w:rsidR="00296B49" w:rsidRPr="007E1D01" w:rsidRDefault="00296B49" w:rsidP="0027229A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Lead times for stock to be manufactured.</w:t>
            </w:r>
          </w:p>
        </w:tc>
        <w:tc>
          <w:tcPr>
            <w:tcW w:w="4814" w:type="dxa"/>
          </w:tcPr>
          <w:p w14:paraId="42379DC5" w14:textId="77777777" w:rsidR="00296B49" w:rsidRPr="007E1D01" w:rsidRDefault="00296B49" w:rsidP="0027229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296B49" w14:paraId="465D6205" w14:textId="77777777" w:rsidTr="0027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1344636" w14:textId="77777777" w:rsidR="00296B49" w:rsidRPr="007E1D01" w:rsidRDefault="00296B49" w:rsidP="0027229A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When the stock would be available in Victoria</w:t>
            </w:r>
          </w:p>
        </w:tc>
        <w:tc>
          <w:tcPr>
            <w:tcW w:w="4814" w:type="dxa"/>
          </w:tcPr>
          <w:p w14:paraId="7D7681C5" w14:textId="77777777" w:rsidR="00296B49" w:rsidRPr="007E1D01" w:rsidRDefault="00296B49" w:rsidP="0027229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296B49" w14:paraId="1CD45950" w14:textId="77777777" w:rsidTr="0027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786329C" w14:textId="77777777" w:rsidR="00296B49" w:rsidRPr="007E1D01" w:rsidRDefault="00296B49" w:rsidP="0027229A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color w:val="333333"/>
                <w:lang w:eastAsia="en-AU"/>
              </w:rPr>
              <w:t>Is the product Australian TGA certified?</w:t>
            </w:r>
          </w:p>
        </w:tc>
        <w:tc>
          <w:tcPr>
            <w:tcW w:w="4814" w:type="dxa"/>
          </w:tcPr>
          <w:p w14:paraId="42504784" w14:textId="77777777" w:rsidR="00296B49" w:rsidRPr="007E1D01" w:rsidRDefault="00296B49" w:rsidP="0027229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296B49" w14:paraId="6D0C117D" w14:textId="77777777" w:rsidTr="0027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9731B0C" w14:textId="77777777" w:rsidR="00296B49" w:rsidRPr="007E1D01" w:rsidRDefault="00296B49" w:rsidP="0027229A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color w:val="333333"/>
                <w:lang w:eastAsia="en-AU"/>
              </w:rPr>
              <w:t>Is the product Australian TGA certified?</w:t>
            </w:r>
          </w:p>
          <w:p w14:paraId="6FE14BAF" w14:textId="14A341D7" w:rsidR="00296B49" w:rsidRPr="007E1D01" w:rsidRDefault="00296B49" w:rsidP="0027229A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**note the current exemption is for Federal Gov</w:t>
            </w:r>
            <w:r w:rsidR="003A26F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t.</w:t>
            </w: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orders only**</w:t>
            </w:r>
          </w:p>
        </w:tc>
        <w:tc>
          <w:tcPr>
            <w:tcW w:w="4814" w:type="dxa"/>
          </w:tcPr>
          <w:p w14:paraId="31217ED9" w14:textId="77777777" w:rsidR="00296B49" w:rsidRPr="007E1D01" w:rsidRDefault="00296B49" w:rsidP="0027229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296B49" w14:paraId="7189DECB" w14:textId="77777777" w:rsidTr="0027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0307CD45" w14:textId="77777777" w:rsidR="00296B49" w:rsidRPr="007E1D01" w:rsidRDefault="00296B49" w:rsidP="0027229A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color w:val="333333"/>
                <w:lang w:eastAsia="en-AU"/>
              </w:rPr>
              <w:t>Cost per orderable unit of measure (or please identify if you have a donation offer).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5D5A700F" w14:textId="77777777" w:rsidR="00296B49" w:rsidRPr="007E1D01" w:rsidRDefault="00296B49" w:rsidP="0027229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296B49" w14:paraId="041CE0AD" w14:textId="77777777" w:rsidTr="00272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134FF71" w14:textId="77777777" w:rsidR="00296B49" w:rsidRPr="007E1D01" w:rsidRDefault="00296B49" w:rsidP="0027229A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lang w:eastAsia="en-AU"/>
              </w:rPr>
              <w:t>Payment terms</w:t>
            </w:r>
          </w:p>
        </w:tc>
        <w:tc>
          <w:tcPr>
            <w:tcW w:w="4814" w:type="dxa"/>
          </w:tcPr>
          <w:p w14:paraId="793868E4" w14:textId="77777777" w:rsidR="00296B49" w:rsidRPr="007E1D01" w:rsidRDefault="00296B49" w:rsidP="0027229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296B49" w14:paraId="6CB84CDC" w14:textId="77777777" w:rsidTr="0027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2E40B69" w14:textId="77777777" w:rsidR="00296B49" w:rsidRPr="007E1D01" w:rsidRDefault="00296B49" w:rsidP="0027229A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lang w:eastAsia="en-AU"/>
              </w:rPr>
              <w:t>Provide product brochures and Instructions for Use (IFUs) (if available).</w:t>
            </w:r>
          </w:p>
        </w:tc>
        <w:tc>
          <w:tcPr>
            <w:tcW w:w="4814" w:type="dxa"/>
          </w:tcPr>
          <w:p w14:paraId="6196AEAF" w14:textId="77777777" w:rsidR="00296B49" w:rsidRPr="007E1D01" w:rsidRDefault="00296B49" w:rsidP="0027229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</w:tbl>
    <w:p w14:paraId="31968E39" w14:textId="562BA322" w:rsidR="004C1FDC" w:rsidRDefault="004C1FDC" w:rsidP="004A0936">
      <w:pPr>
        <w:pStyle w:val="Heading2"/>
      </w:pPr>
      <w:r>
        <w:lastRenderedPageBreak/>
        <w:t>What criteria does my business need to meet when offering products?</w:t>
      </w:r>
    </w:p>
    <w:p w14:paraId="631E3BC5" w14:textId="2D8663C0" w:rsidR="004C1FDC" w:rsidRDefault="004C1FDC" w:rsidP="007F7FD8">
      <w:r>
        <w:t xml:space="preserve">In general businesses offering products for state-wide </w:t>
      </w:r>
      <w:r w:rsidR="004A0936">
        <w:t>distribution are required to provide</w:t>
      </w:r>
      <w:r w:rsidR="00F74304">
        <w:t xml:space="preserve"> the details outlined in the </w:t>
      </w:r>
      <w:r w:rsidR="00F74304" w:rsidRPr="00F74304">
        <w:rPr>
          <w:b/>
          <w:bCs/>
        </w:rPr>
        <w:t>Non-contacted supplier product checklist</w:t>
      </w:r>
      <w:r w:rsidR="00F74304">
        <w:t xml:space="preserve"> with the following considerations:</w:t>
      </w:r>
    </w:p>
    <w:p w14:paraId="56DDAFD6" w14:textId="696C72FD" w:rsidR="004C1FDC" w:rsidRPr="004A0936" w:rsidRDefault="004A0936" w:rsidP="004C1FDC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>Large</w:t>
      </w:r>
      <w:r w:rsidR="004C1FDC" w:rsidRPr="004A0936">
        <w:t xml:space="preserve"> commercial quantities available</w:t>
      </w:r>
    </w:p>
    <w:p w14:paraId="11AF88A0" w14:textId="0AD72257" w:rsidR="004C1FDC" w:rsidRPr="004A0936" w:rsidRDefault="004A0936" w:rsidP="004C1FDC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>Agreeable</w:t>
      </w:r>
      <w:r w:rsidR="004C1FDC" w:rsidRPr="004A0936">
        <w:t xml:space="preserve"> payment terms</w:t>
      </w:r>
    </w:p>
    <w:p w14:paraId="16191A79" w14:textId="607C1385" w:rsidR="004C1FDC" w:rsidRPr="004A0936" w:rsidRDefault="004A0936" w:rsidP="004C1FDC">
      <w:pPr>
        <w:pStyle w:val="ListParagraph"/>
        <w:numPr>
          <w:ilvl w:val="0"/>
          <w:numId w:val="33"/>
        </w:numPr>
        <w:spacing w:before="0" w:after="0" w:line="240" w:lineRule="auto"/>
        <w:contextualSpacing w:val="0"/>
      </w:pPr>
      <w:r>
        <w:t>Comp</w:t>
      </w:r>
      <w:r w:rsidR="004C1FDC" w:rsidRPr="004A0936">
        <w:t>etitive and fair pricing</w:t>
      </w:r>
    </w:p>
    <w:p w14:paraId="5C195E36" w14:textId="608150A3" w:rsidR="004C1FDC" w:rsidRPr="004A0936" w:rsidRDefault="004A0936" w:rsidP="004C1FDC">
      <w:pPr>
        <w:pStyle w:val="ListParagraph"/>
        <w:numPr>
          <w:ilvl w:val="0"/>
          <w:numId w:val="33"/>
        </w:numPr>
        <w:shd w:val="clear" w:color="auto" w:fill="FFFFFF"/>
        <w:spacing w:before="0" w:after="0" w:line="300" w:lineRule="atLeast"/>
        <w:contextualSpacing w:val="0"/>
        <w:textAlignment w:val="baseline"/>
      </w:pPr>
      <w:r>
        <w:t>S</w:t>
      </w:r>
      <w:r w:rsidR="004C1FDC" w:rsidRPr="004A0936">
        <w:t>tock available now or arriving soon</w:t>
      </w:r>
    </w:p>
    <w:p w14:paraId="544017AE" w14:textId="51BFE523" w:rsidR="004C1FDC" w:rsidRDefault="004A0936" w:rsidP="004C1FDC">
      <w:pPr>
        <w:pStyle w:val="ListParagraph"/>
        <w:numPr>
          <w:ilvl w:val="0"/>
          <w:numId w:val="33"/>
        </w:numPr>
        <w:shd w:val="clear" w:color="auto" w:fill="FFFFFF"/>
        <w:spacing w:before="0" w:after="0" w:line="300" w:lineRule="atLeast"/>
        <w:contextualSpacing w:val="0"/>
        <w:textAlignment w:val="baseline"/>
      </w:pPr>
      <w:r>
        <w:t>T</w:t>
      </w:r>
      <w:r w:rsidR="004C1FDC" w:rsidRPr="004A0936">
        <w:t>rusted supply networks</w:t>
      </w:r>
    </w:p>
    <w:p w14:paraId="27BEF38A" w14:textId="75B032A0" w:rsidR="004C1FDC" w:rsidRDefault="004C1FDC" w:rsidP="004A0936">
      <w:pPr>
        <w:pStyle w:val="Heading2"/>
      </w:pPr>
      <w:r>
        <w:t>Can I approach h</w:t>
      </w:r>
      <w:r w:rsidR="004A0936">
        <w:t>ealth services</w:t>
      </w:r>
      <w:r>
        <w:t xml:space="preserve"> directly?</w:t>
      </w:r>
    </w:p>
    <w:p w14:paraId="3AC840D3" w14:textId="2AEDF06C" w:rsidR="004C1FDC" w:rsidRDefault="004A0936" w:rsidP="007F7FD8">
      <w:r>
        <w:t xml:space="preserve">Your business will need to approach HPV regarding products that are being sought on a state-wide level such as: </w:t>
      </w:r>
    </w:p>
    <w:p w14:paraId="0F771A97" w14:textId="77777777" w:rsidR="004A0936" w:rsidRPr="004C1FDC" w:rsidRDefault="004A0936" w:rsidP="004A0936">
      <w:pPr>
        <w:pStyle w:val="ListParagraph"/>
        <w:numPr>
          <w:ilvl w:val="0"/>
          <w:numId w:val="32"/>
        </w:numPr>
        <w:spacing w:before="0" w:after="0" w:line="240" w:lineRule="auto"/>
        <w:contextualSpacing w:val="0"/>
      </w:pPr>
      <w:r w:rsidRPr="004C1FDC">
        <w:t>surface disinfectants</w:t>
      </w:r>
    </w:p>
    <w:p w14:paraId="6743DF21" w14:textId="77777777" w:rsidR="004A0936" w:rsidRPr="004C1FDC" w:rsidRDefault="004A0936" w:rsidP="004A0936">
      <w:pPr>
        <w:pStyle w:val="ListParagraph"/>
        <w:numPr>
          <w:ilvl w:val="0"/>
          <w:numId w:val="32"/>
        </w:numPr>
        <w:spacing w:before="0" w:after="0" w:line="240" w:lineRule="auto"/>
        <w:contextualSpacing w:val="0"/>
      </w:pPr>
      <w:r w:rsidRPr="004C1FDC">
        <w:t xml:space="preserve">gloves </w:t>
      </w:r>
    </w:p>
    <w:p w14:paraId="31D3F1BF" w14:textId="77777777" w:rsidR="004A0936" w:rsidRPr="004C1FDC" w:rsidRDefault="004A0936" w:rsidP="004A0936">
      <w:pPr>
        <w:pStyle w:val="ListParagraph"/>
        <w:numPr>
          <w:ilvl w:val="0"/>
          <w:numId w:val="32"/>
        </w:numPr>
        <w:spacing w:before="0" w:after="0" w:line="240" w:lineRule="auto"/>
        <w:contextualSpacing w:val="0"/>
      </w:pPr>
      <w:r w:rsidRPr="004C1FDC">
        <w:t xml:space="preserve">protective apparel (gowns, face shields, protective eyewear etc) </w:t>
      </w:r>
    </w:p>
    <w:p w14:paraId="268E1045" w14:textId="4544D39E" w:rsidR="00954502" w:rsidRDefault="004A0936" w:rsidP="007F7FD8">
      <w:r>
        <w:t>If you do intend approaching a health service</w:t>
      </w:r>
      <w:r w:rsidR="00954502">
        <w:t xml:space="preserve"> regarding other products</w:t>
      </w:r>
      <w:r>
        <w:t>, please contact them in advance</w:t>
      </w:r>
      <w:r w:rsidR="00954502">
        <w:t xml:space="preserve"> if you intend visiting or delivering samples.</w:t>
      </w:r>
    </w:p>
    <w:p w14:paraId="1C5D39AF" w14:textId="77777777" w:rsidR="00F74304" w:rsidRDefault="00954502" w:rsidP="007F7FD8">
      <w:r>
        <w:t>Be mindful the safety of patients and</w:t>
      </w:r>
      <w:r w:rsidR="00F74304">
        <w:t xml:space="preserve"> health service</w:t>
      </w:r>
      <w:r>
        <w:t xml:space="preserve"> staff is paramount and adhere to any entry conditions. </w:t>
      </w:r>
    </w:p>
    <w:p w14:paraId="1A61EBF9" w14:textId="757C7D51" w:rsidR="00954502" w:rsidRDefault="00F74304" w:rsidP="007F7FD8">
      <w:r>
        <w:t xml:space="preserve">See attached Directions from the Deputy Chief Medical Officer (Communicable Diseases): </w:t>
      </w:r>
      <w:hyperlink r:id="rId9" w:history="1">
        <w:r w:rsidRPr="00276FF5">
          <w:rPr>
            <w:rStyle w:val="Hyperlink"/>
          </w:rPr>
          <w:t>https://www.dhhs.vic.gov.au/sites/default/files/documents/202003/Direction%20-%20Hospital%20Visitors%20%28signed%29.pdf</w:t>
        </w:r>
      </w:hyperlink>
    </w:p>
    <w:p w14:paraId="6889F489" w14:textId="75F651B5" w:rsidR="004A0936" w:rsidRPr="007F7FD8" w:rsidRDefault="004A0936" w:rsidP="007F7FD8">
      <w:r>
        <w:t xml:space="preserve">  </w:t>
      </w:r>
    </w:p>
    <w:sectPr w:rsidR="004A0936" w:rsidRPr="007F7FD8" w:rsidSect="00F71C5A">
      <w:footerReference w:type="defaul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2F6D" w14:textId="77777777" w:rsidR="00E371C2" w:rsidRDefault="00E371C2">
      <w:pPr>
        <w:spacing w:before="0" w:after="0" w:line="240" w:lineRule="auto"/>
      </w:pPr>
      <w:r>
        <w:separator/>
      </w:r>
    </w:p>
  </w:endnote>
  <w:endnote w:type="continuationSeparator" w:id="0">
    <w:p w14:paraId="16B851FA" w14:textId="77777777" w:rsidR="00E371C2" w:rsidRDefault="00E371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637A" w14:textId="77777777" w:rsidR="00F51D9A" w:rsidRPr="00F51D9A" w:rsidRDefault="00E371C2" w:rsidP="00F51D9A">
    <w:pPr>
      <w:rPr>
        <w:sz w:val="10"/>
      </w:rPr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F51D9A" w:rsidRPr="001A2A94" w14:paraId="0EE11B44" w14:textId="77777777" w:rsidTr="00B91BAD">
      <w:tc>
        <w:tcPr>
          <w:tcW w:w="3212" w:type="dxa"/>
        </w:tcPr>
        <w:p w14:paraId="08F80528" w14:textId="77777777" w:rsidR="00F51D9A" w:rsidRPr="00A60C5B" w:rsidRDefault="00E371C2" w:rsidP="00F51D9A"/>
      </w:tc>
      <w:tc>
        <w:tcPr>
          <w:tcW w:w="3213" w:type="dxa"/>
        </w:tcPr>
        <w:p w14:paraId="2DEA8E19" w14:textId="77777777" w:rsidR="00F51D9A" w:rsidRPr="00A60C5B" w:rsidRDefault="00E371C2" w:rsidP="00F51D9A">
          <w:pPr>
            <w:jc w:val="center"/>
          </w:pPr>
        </w:p>
      </w:tc>
      <w:sdt>
        <w:sdtPr>
          <w:alias w:val="DataClassification"/>
          <w:tag w:val="DataClassification"/>
          <w:id w:val="-1978061393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">
            <w:listItem w:value="Choose an item."/>
            <w:listItem w:displayText="Official" w:value="Official"/>
            <w:listItem w:displayText="Official: Sensitive Legal Privilege" w:value="Official: Sensitive Legal Privilege"/>
            <w:listItem w:displayText="Official: Sensitive Health Service Use Only" w:value="Official: Sensitive Health Service Use Only"/>
            <w:listItem w:displayText="Official: Sensitive Personal Privacy" w:value="Official: Sensitive Personal Privacy"/>
            <w:listItem w:displayText="Protected" w:value="Protected"/>
            <w:listItem w:displayText="Protected: Legal Privilege" w:value="Protected: Legal Privilege"/>
            <w:listItem w:displayText="Protected: Health Service Use Only" w:value="Protected: Health Service Use Only"/>
            <w:listItem w:displayText="Protected: Personal Privacy" w:value="Protected: Personal Privacy"/>
          </w:dropDownList>
        </w:sdtPr>
        <w:sdtEndPr/>
        <w:sdtContent>
          <w:tc>
            <w:tcPr>
              <w:tcW w:w="3213" w:type="dxa"/>
            </w:tcPr>
            <w:p w14:paraId="1A5A2243" w14:textId="77777777" w:rsidR="00F51D9A" w:rsidRPr="001A2A94" w:rsidRDefault="002A447B" w:rsidP="00915EAE">
              <w:pPr>
                <w:jc w:val="right"/>
                <w:rPr>
                  <w:b/>
                </w:rPr>
              </w:pPr>
              <w:r>
                <w:t xml:space="preserve">     </w:t>
              </w:r>
            </w:p>
          </w:tc>
        </w:sdtContent>
      </w:sdt>
    </w:tr>
  </w:tbl>
  <w:p w14:paraId="6CDFB8A5" w14:textId="77777777" w:rsidR="00F51D9A" w:rsidRPr="00FF6CE0" w:rsidRDefault="00E371C2" w:rsidP="00F51D9A">
    <w:pPr>
      <w:rPr>
        <w:sz w:val="10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4860"/>
      <w:gridCol w:w="4068"/>
      <w:gridCol w:w="710"/>
    </w:tblGrid>
    <w:tr w:rsidR="00097774" w14:paraId="22F0ED15" w14:textId="77777777" w:rsidTr="006E4A84">
      <w:tc>
        <w:tcPr>
          <w:tcW w:w="4860" w:type="dxa"/>
          <w:tcMar>
            <w:left w:w="0" w:type="dxa"/>
          </w:tcMar>
          <w:vAlign w:val="bottom"/>
        </w:tcPr>
        <w:p w14:paraId="5DBB93F1" w14:textId="77777777" w:rsidR="00097774" w:rsidRDefault="002A447B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Document4</w:t>
          </w:r>
          <w:r>
            <w:rPr>
              <w:noProof/>
            </w:rPr>
            <w:fldChar w:fldCharType="end"/>
          </w:r>
        </w:p>
      </w:tc>
      <w:sdt>
        <w:sdtPr>
          <w:alias w:val="Date"/>
          <w:tag w:val="Date"/>
          <w:id w:val="-697620213"/>
          <w:dataBinding w:prefixMappings="xmlns:ns0='http://AddIn Basic XML Script/Basic Nodes' " w:xpath="/ns0:basic_XML[1]/ns0:Date[1]" w:storeItemID="{2B7CCA73-CAB5-488B-BBE2-3B06D77248AA}"/>
          <w:date w:fullDate="2020-03-30T00:00:00Z">
            <w:dateFormat w:val="d MMMM yyyy"/>
            <w:lid w:val="en-AU"/>
            <w:storeMappedDataAs w:val="date"/>
            <w:calendar w:val="gregorian"/>
          </w:date>
        </w:sdtPr>
        <w:sdtEndPr/>
        <w:sdtContent>
          <w:tc>
            <w:tcPr>
              <w:tcW w:w="4068" w:type="dxa"/>
              <w:vAlign w:val="bottom"/>
            </w:tcPr>
            <w:p w14:paraId="00276417" w14:textId="3D70E04C" w:rsidR="00097774" w:rsidRDefault="009F58CB" w:rsidP="001421C4">
              <w:pPr>
                <w:jc w:val="right"/>
              </w:pPr>
              <w:r>
                <w:t>30 March 2020</w:t>
              </w:r>
            </w:p>
          </w:tc>
        </w:sdtContent>
      </w:sdt>
      <w:tc>
        <w:tcPr>
          <w:tcW w:w="710" w:type="dxa"/>
          <w:tcMar>
            <w:right w:w="0" w:type="dxa"/>
          </w:tcMar>
          <w:vAlign w:val="bottom"/>
        </w:tcPr>
        <w:p w14:paraId="02376A2D" w14:textId="77777777" w:rsidR="00097774" w:rsidRPr="001421C4" w:rsidRDefault="002A447B" w:rsidP="001421C4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A26F1">
            <w:rPr>
              <w:noProof/>
            </w:rPr>
            <w:t>2</w:t>
          </w:r>
          <w:r>
            <w:fldChar w:fldCharType="end"/>
          </w:r>
        </w:p>
      </w:tc>
    </w:tr>
  </w:tbl>
  <w:p w14:paraId="0FC41157" w14:textId="77777777" w:rsidR="00097774" w:rsidRDefault="00E371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73BD" w14:textId="77777777" w:rsidR="00E371C2" w:rsidRDefault="00E371C2">
      <w:pPr>
        <w:spacing w:before="0" w:after="0" w:line="240" w:lineRule="auto"/>
      </w:pPr>
      <w:r>
        <w:separator/>
      </w:r>
    </w:p>
  </w:footnote>
  <w:footnote w:type="continuationSeparator" w:id="0">
    <w:p w14:paraId="76CBFB88" w14:textId="77777777" w:rsidR="00E371C2" w:rsidRDefault="00E371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FAE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CA2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82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A4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5E5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48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BA6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E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44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C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2AD8"/>
    <w:multiLevelType w:val="multilevel"/>
    <w:tmpl w:val="A5AEAF6E"/>
    <w:lvl w:ilvl="0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2B178B9"/>
    <w:multiLevelType w:val="hybridMultilevel"/>
    <w:tmpl w:val="3A4E1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A6A74"/>
    <w:multiLevelType w:val="multilevel"/>
    <w:tmpl w:val="A554F3B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4182C"/>
    <w:multiLevelType w:val="hybridMultilevel"/>
    <w:tmpl w:val="09F2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411CC3"/>
    <w:multiLevelType w:val="multilevel"/>
    <w:tmpl w:val="396A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E94A80"/>
    <w:multiLevelType w:val="multilevel"/>
    <w:tmpl w:val="680E7FA0"/>
    <w:lvl w:ilvl="0">
      <w:start w:val="1"/>
      <w:numFmt w:val="decimal"/>
      <w:pStyle w:val="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AB5C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ED1D12"/>
    <w:multiLevelType w:val="multilevel"/>
    <w:tmpl w:val="A7B6A51E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6"/>
  </w:num>
  <w:num w:numId="5">
    <w:abstractNumId w:val="10"/>
  </w:num>
  <w:num w:numId="6">
    <w:abstractNumId w:val="19"/>
  </w:num>
  <w:num w:numId="7">
    <w:abstractNumId w:val="12"/>
  </w:num>
  <w:num w:numId="8">
    <w:abstractNumId w:val="12"/>
  </w:num>
  <w:num w:numId="9">
    <w:abstractNumId w:val="12"/>
  </w:num>
  <w:num w:numId="10">
    <w:abstractNumId w:val="1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8"/>
  </w:num>
  <w:num w:numId="17">
    <w:abstractNumId w:val="18"/>
  </w:num>
  <w:num w:numId="18">
    <w:abstractNumId w:val="18"/>
  </w:num>
  <w:num w:numId="19">
    <w:abstractNumId w:val="20"/>
  </w:num>
  <w:num w:numId="20">
    <w:abstractNumId w:val="20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96F650-7E20-49C9-A090-6034BE7A6C12}"/>
    <w:docVar w:name="dgnword-eventsink" w:val="1926953472464"/>
  </w:docVars>
  <w:rsids>
    <w:rsidRoot w:val="004C1FDC"/>
    <w:rsid w:val="00026E97"/>
    <w:rsid w:val="00084174"/>
    <w:rsid w:val="00104EA5"/>
    <w:rsid w:val="0010739C"/>
    <w:rsid w:val="00113F43"/>
    <w:rsid w:val="001C29CC"/>
    <w:rsid w:val="00236EB0"/>
    <w:rsid w:val="00296B49"/>
    <w:rsid w:val="002A447B"/>
    <w:rsid w:val="002A6ED2"/>
    <w:rsid w:val="002D5BCA"/>
    <w:rsid w:val="003A26F1"/>
    <w:rsid w:val="003C7181"/>
    <w:rsid w:val="004A0936"/>
    <w:rsid w:val="004C1FDC"/>
    <w:rsid w:val="004D6843"/>
    <w:rsid w:val="0050035C"/>
    <w:rsid w:val="005961A4"/>
    <w:rsid w:val="00625FF7"/>
    <w:rsid w:val="007F7FD8"/>
    <w:rsid w:val="008121E4"/>
    <w:rsid w:val="008316E8"/>
    <w:rsid w:val="00844E2E"/>
    <w:rsid w:val="008B430E"/>
    <w:rsid w:val="008C6803"/>
    <w:rsid w:val="00925277"/>
    <w:rsid w:val="00954502"/>
    <w:rsid w:val="009B03FF"/>
    <w:rsid w:val="009F58CB"/>
    <w:rsid w:val="00A348DE"/>
    <w:rsid w:val="00A67EFC"/>
    <w:rsid w:val="00B42324"/>
    <w:rsid w:val="00BD2FCB"/>
    <w:rsid w:val="00C53EC7"/>
    <w:rsid w:val="00C66478"/>
    <w:rsid w:val="00E33163"/>
    <w:rsid w:val="00E371C2"/>
    <w:rsid w:val="00E7179C"/>
    <w:rsid w:val="00F3501A"/>
    <w:rsid w:val="00F71C5A"/>
    <w:rsid w:val="00F7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A5F1"/>
  <w15:chartTrackingRefBased/>
  <w15:docId w15:val="{DC117812-BA90-4003-A154-5C36F2DD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63"/>
    <w:pPr>
      <w:spacing w:before="120" w:after="120" w:line="260" w:lineRule="atLeast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2D5BCA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2D5BCA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2D5BC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2D5BCA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2D5BCA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159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9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2D5BCA"/>
    <w:rPr>
      <w:rFonts w:asciiTheme="majorHAnsi" w:eastAsiaTheme="majorEastAsia" w:hAnsiTheme="majorHAnsi" w:cstheme="majorBidi"/>
      <w:b/>
      <w:color w:val="5D0F68" w:themeColor="tex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2D5BC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D5BCA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2D5BCA"/>
    <w:rPr>
      <w:rFonts w:asciiTheme="majorHAnsi" w:eastAsiaTheme="majorEastAsia" w:hAnsiTheme="majorHAnsi" w:cstheme="majorBidi"/>
      <w:b/>
      <w:color w:val="5D0F68" w:themeColor="text1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2D5BCA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2D5BCA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2D5BCA"/>
    <w:rPr>
      <w:rFonts w:asciiTheme="majorHAnsi" w:eastAsiaTheme="majorEastAsia" w:hAnsiTheme="majorHAnsi" w:cstheme="majorBidi"/>
      <w:b/>
      <w:color w:val="415968" w:themeColor="accent1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10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FE1DA" w:themeColor="accent2" w:themeTint="99"/>
        <w:left w:val="single" w:sz="4" w:space="0" w:color="DFE1DA" w:themeColor="accent2" w:themeTint="99"/>
        <w:bottom w:val="single" w:sz="4" w:space="0" w:color="DFE1DA" w:themeColor="accent2" w:themeTint="99"/>
        <w:right w:val="single" w:sz="4" w:space="0" w:color="DFE1DA" w:themeColor="accent2" w:themeTint="99"/>
        <w:insideH w:val="single" w:sz="4" w:space="0" w:color="DFE1DA" w:themeColor="accent2" w:themeTint="99"/>
        <w:insideV w:val="single" w:sz="4" w:space="0" w:color="DFE1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EC2" w:themeColor="accent2"/>
          <w:left w:val="single" w:sz="4" w:space="0" w:color="CACEC2" w:themeColor="accent2"/>
          <w:bottom w:val="single" w:sz="4" w:space="0" w:color="CACEC2" w:themeColor="accent2"/>
          <w:right w:val="single" w:sz="4" w:space="0" w:color="CACEC2" w:themeColor="accent2"/>
          <w:insideH w:val="nil"/>
          <w:insideV w:val="nil"/>
        </w:tcBorders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2" w:themeFill="accent2" w:themeFillTint="33"/>
      </w:tcPr>
    </w:tblStylePr>
    <w:tblStylePr w:type="band1Horz">
      <w:tblPr/>
      <w:tcPr>
        <w:shd w:val="clear" w:color="auto" w:fill="F4F5F2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band1Vert">
      <w:tblPr/>
      <w:tcPr>
        <w:shd w:val="clear" w:color="auto" w:fill="B3D7CB" w:themeFill="accent3" w:themeFillTint="66"/>
      </w:tcPr>
    </w:tblStylePr>
    <w:tblStylePr w:type="band1Horz">
      <w:tblPr/>
      <w:tcPr>
        <w:shd w:val="clear" w:color="auto" w:fill="B3D7CB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2D5BCA"/>
    <w:pPr>
      <w:numPr>
        <w:numId w:val="15"/>
      </w:numPr>
    </w:pPr>
  </w:style>
  <w:style w:type="paragraph" w:customStyle="1" w:styleId="H2n">
    <w:name w:val="H2n"/>
    <w:basedOn w:val="Heading2"/>
    <w:next w:val="Normal"/>
    <w:uiPriority w:val="3"/>
    <w:qFormat/>
    <w:rsid w:val="002D5BCA"/>
    <w:pPr>
      <w:numPr>
        <w:ilvl w:val="1"/>
        <w:numId w:val="15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15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15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15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D5BCA"/>
    <w:pPr>
      <w:tabs>
        <w:tab w:val="center" w:pos="4680"/>
        <w:tab w:val="right" w:pos="9360"/>
      </w:tabs>
      <w:spacing w:before="0" w:after="480" w:line="240" w:lineRule="auto"/>
      <w:ind w:left="-540"/>
    </w:pPr>
    <w:rPr>
      <w:b/>
      <w:caps/>
      <w:color w:val="CACEC2" w:themeColor="accent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D5BCA"/>
    <w:rPr>
      <w:b/>
      <w:caps/>
      <w:color w:val="CACEC2" w:themeColor="accent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D5BCA"/>
    <w:rPr>
      <w:color w:val="5D0F68" w:themeColor="hyperlink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CACEC2" w:themeColor="accent2"/>
        <w:left w:val="single" w:sz="4" w:space="0" w:color="CACEC2" w:themeColor="accent2"/>
        <w:bottom w:val="single" w:sz="4" w:space="0" w:color="CACEC2" w:themeColor="accent2"/>
        <w:right w:val="single" w:sz="4" w:space="0" w:color="CACEC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EC2" w:themeColor="accent2"/>
          <w:right w:val="single" w:sz="4" w:space="0" w:color="CACEC2" w:themeColor="accent2"/>
        </w:tcBorders>
      </w:tcPr>
    </w:tblStylePr>
    <w:tblStylePr w:type="band1Horz">
      <w:tblPr/>
      <w:tcPr>
        <w:tcBorders>
          <w:top w:val="single" w:sz="4" w:space="0" w:color="CACEC2" w:themeColor="accent2"/>
          <w:bottom w:val="single" w:sz="4" w:space="0" w:color="CACEC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EC2" w:themeColor="accent2"/>
          <w:left w:val="nil"/>
        </w:tcBorders>
      </w:tcPr>
    </w:tblStylePr>
    <w:tblStylePr w:type="swCell">
      <w:tblPr/>
      <w:tcPr>
        <w:tcBorders>
          <w:top w:val="double" w:sz="4" w:space="0" w:color="CACEC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4D917B" w:themeColor="accent3"/>
        <w:left w:val="single" w:sz="4" w:space="0" w:color="4D917B" w:themeColor="accent3"/>
        <w:bottom w:val="single" w:sz="4" w:space="0" w:color="4D917B" w:themeColor="accent3"/>
        <w:right w:val="single" w:sz="4" w:space="0" w:color="4D917B" w:themeColor="accent3"/>
        <w:insideH w:val="single" w:sz="4" w:space="0" w:color="4D917B" w:themeColor="accent3"/>
        <w:insideV w:val="single" w:sz="4" w:space="0" w:color="4D917B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4D917B" w:themeFill="accent3"/>
      </w:tcPr>
    </w:tblStylePr>
    <w:tblStylePr w:type="lastRow">
      <w:rPr>
        <w:b/>
        <w:bCs/>
      </w:rPr>
      <w:tblPr/>
      <w:tcPr>
        <w:tcBorders>
          <w:top w:val="double" w:sz="4" w:space="0" w:color="4D917B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4D917B" w:themeColor="accent3"/>
          <w:left w:val="single" w:sz="4" w:space="0" w:color="4D917B" w:themeColor="accent3"/>
          <w:bottom w:val="single" w:sz="4" w:space="0" w:color="4D917B" w:themeColor="accent3"/>
          <w:right w:val="single" w:sz="4" w:space="0" w:color="4D917B" w:themeColor="accent3"/>
          <w:insideH w:val="single" w:sz="4" w:space="0" w:color="4D917B" w:themeColor="accent3"/>
          <w:insideV w:val="single" w:sz="4" w:space="0" w:color="4D917B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17B" w:themeColor="accent3"/>
          <w:right w:val="single" w:sz="4" w:space="0" w:color="4D917B" w:themeColor="accent3"/>
        </w:tcBorders>
      </w:tcPr>
    </w:tblStylePr>
    <w:tblStylePr w:type="band1Horz">
      <w:tblPr/>
      <w:tcPr>
        <w:tcBorders>
          <w:top w:val="single" w:sz="4" w:space="0" w:color="4D917B" w:themeColor="accent3"/>
          <w:bottom w:val="single" w:sz="4" w:space="0" w:color="4D91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17B" w:themeColor="accent3"/>
          <w:left w:val="nil"/>
        </w:tcBorders>
      </w:tcPr>
    </w:tblStylePr>
    <w:tblStylePr w:type="swCell">
      <w:tblPr/>
      <w:tcPr>
        <w:tcBorders>
          <w:top w:val="double" w:sz="4" w:space="0" w:color="4D917B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6BCD7" w:themeColor="accent5"/>
        <w:left w:val="single" w:sz="4" w:space="0" w:color="26BCD7" w:themeColor="accent5"/>
        <w:bottom w:val="single" w:sz="4" w:space="0" w:color="26BCD7" w:themeColor="accent5"/>
        <w:right w:val="single" w:sz="4" w:space="0" w:color="26BCD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BCD7" w:themeFill="accent5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BCD7" w:themeColor="accent5"/>
          <w:right w:val="single" w:sz="4" w:space="0" w:color="26BCD7" w:themeColor="accent5"/>
        </w:tcBorders>
      </w:tcPr>
    </w:tblStylePr>
    <w:tblStylePr w:type="band1Horz">
      <w:tblPr/>
      <w:tcPr>
        <w:tcBorders>
          <w:top w:val="single" w:sz="4" w:space="0" w:color="26BCD7" w:themeColor="accent5"/>
          <w:bottom w:val="single" w:sz="4" w:space="0" w:color="26BCD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BCD7" w:themeColor="accent5"/>
          <w:left w:val="nil"/>
        </w:tcBorders>
      </w:tcPr>
    </w:tblStylePr>
    <w:tblStylePr w:type="swCell">
      <w:tblPr/>
      <w:tcPr>
        <w:tcBorders>
          <w:top w:val="double" w:sz="4" w:space="0" w:color="26BCD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  <w:pPr>
      <w:numPr>
        <w:numId w:val="18"/>
      </w:numPr>
    </w:pPr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2D5BCA"/>
    <w:rPr>
      <w:color w:val="5D0F68" w:themeColor="text1"/>
    </w:rPr>
  </w:style>
  <w:style w:type="character" w:styleId="PlaceholderText">
    <w:name w:val="Placeholder Text"/>
    <w:basedOn w:val="DefaultParagraphFont"/>
    <w:uiPriority w:val="99"/>
    <w:semiHidden/>
    <w:rsid w:val="002D5BCA"/>
    <w:rPr>
      <w:color w:val="808080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2D5BCA"/>
    <w:pPr>
      <w:numPr>
        <w:ilvl w:val="1"/>
      </w:numPr>
      <w:spacing w:before="360"/>
    </w:pPr>
    <w:rPr>
      <w:rFonts w:eastAsiaTheme="minorEastAsia"/>
      <w:color w:val="5D0F68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5BCA"/>
    <w:rPr>
      <w:rFonts w:eastAsiaTheme="minorEastAsia"/>
      <w:color w:val="5D0F68" w:themeColor="text1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2D5BCA"/>
    <w:pPr>
      <w:spacing w:before="80" w:after="80" w:line="220" w:lineRule="atLeast"/>
    </w:pPr>
    <w:rPr>
      <w:sz w:val="18"/>
    </w:rPr>
  </w:style>
  <w:style w:type="paragraph" w:customStyle="1" w:styleId="TableBlt1">
    <w:name w:val="TableBlt1"/>
    <w:basedOn w:val="TableText"/>
    <w:uiPriority w:val="4"/>
    <w:qFormat/>
    <w:rsid w:val="002D5BCA"/>
    <w:pPr>
      <w:numPr>
        <w:numId w:val="20"/>
      </w:numPr>
    </w:pPr>
  </w:style>
  <w:style w:type="paragraph" w:customStyle="1" w:styleId="TableBlt2">
    <w:name w:val="TableBlt2"/>
    <w:basedOn w:val="TableBlt1"/>
    <w:uiPriority w:val="4"/>
    <w:qFormat/>
    <w:rsid w:val="002D5BCA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21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2D5BCA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BCA"/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2D5BCA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2D5BCA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2D5BCA"/>
    <w:pPr>
      <w:tabs>
        <w:tab w:val="right" w:leader="dot" w:pos="9628"/>
      </w:tabs>
      <w:spacing w:before="160" w:after="80"/>
      <w:ind w:left="567" w:right="284" w:hanging="567"/>
    </w:pPr>
    <w:rPr>
      <w:b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2D5BCA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2D5BCA"/>
    <w:pPr>
      <w:spacing w:line="380" w:lineRule="atLeast"/>
      <w:outlineLvl w:val="9"/>
    </w:pPr>
    <w:rPr>
      <w:cap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F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3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A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9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936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936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74304"/>
    <w:rPr>
      <w:color w:val="7DA6D8" w:themeColor="followedHyperlink"/>
      <w:u w:val="single"/>
    </w:rPr>
  </w:style>
  <w:style w:type="paragraph" w:styleId="Revision">
    <w:name w:val="Revision"/>
    <w:hidden/>
    <w:uiPriority w:val="99"/>
    <w:semiHidden/>
    <w:rsid w:val="001C29CC"/>
    <w:pPr>
      <w:spacing w:after="0" w:line="240" w:lineRule="auto"/>
    </w:pPr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29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s@hpv.zende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pv.org.au/tenders-and-contracts/information-for-new-suppliers/prospective-suppli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hhs.vic.gov.au/sites/default/files/documents/202003/Direction%20-%20Hospital%20Visitors%20%28signed%29.pdf" TargetMode="External"/></Relationships>
</file>

<file path=word/theme/theme1.xml><?xml version="1.0" encoding="utf-8"?>
<a:theme xmlns:a="http://schemas.openxmlformats.org/drawingml/2006/main" name="HPV Theme v2">
  <a:themeElements>
    <a:clrScheme name="HPV Original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V Theme v2" id="{D8E8A87C-9FF0-47D5-AC2E-56466BE161CF}" vid="{34632E0B-9A7B-49F2-B34A-5D9471EDAB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Tait</dc:creator>
  <cp:keywords/>
  <dc:description/>
  <cp:lastModifiedBy>Jackson Vukovic</cp:lastModifiedBy>
  <cp:revision>12</cp:revision>
  <dcterms:created xsi:type="dcterms:W3CDTF">2020-03-30T22:07:00Z</dcterms:created>
  <dcterms:modified xsi:type="dcterms:W3CDTF">2020-03-30T22:22:00Z</dcterms:modified>
</cp:coreProperties>
</file>